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alias w:val="Enter Session Title Here"/>
        <w:tag w:val="Enter Session Title Here"/>
        <w:id w:val="1970467826"/>
        <w:placeholder>
          <w:docPart w:val="3CE72E2BA2124E958A13009BA392BF7D"/>
        </w:placeholder>
        <w15:color w:val="800000"/>
        <w:text/>
      </w:sdtPr>
      <w:sdtContent>
        <w:p w:rsidR="004F2332" w:rsidRPr="004D1AF2" w:rsidRDefault="00474219" w:rsidP="004D1AF2">
          <w:pPr>
            <w:rPr>
              <w:rFonts w:ascii="Arial" w:hAnsi="Arial" w:cs="Arial"/>
              <w:sz w:val="20"/>
            </w:rPr>
          </w:pPr>
          <w:r>
            <w:t>Procurement Optimization---Finding the Nickels and Dimes that Increase Your Community’s Bottom Line</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1"/>
            <w14:checkedState w14:val="2612" w14:font="MS Gothic"/>
            <w14:uncheckedState w14:val="2610" w14:font="MS Gothic"/>
          </w14:checkbox>
        </w:sdtPr>
        <w:sdtEndPr/>
        <w:sdtContent>
          <w:r w:rsidR="0069695D">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2432DB">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0"/>
            <w14:checkedState w14:val="2612" w14:font="MS Gothic"/>
            <w14:uncheckedState w14:val="2610" w14:font="MS Gothic"/>
          </w14:checkbox>
        </w:sdtPr>
        <w:sdtEndPr/>
        <w:sdtContent>
          <w:r w:rsidR="00BA13D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002432DB">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1"/>
            <w14:checkedState w14:val="2612" w14:font="MS Gothic"/>
            <w14:uncheckedState w14:val="2610" w14:font="MS Gothic"/>
          </w14:checkbox>
        </w:sdtPr>
        <w:sdtEndPr/>
        <w:sdtContent>
          <w:r w:rsidR="002432DB">
            <w:rPr>
              <w:rFonts w:ascii="MS Gothic" w:eastAsia="MS Gothic" w:hAnsi="MS Gothic" w:cs="Arial" w:hint="eastAsia"/>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4F2332" w:rsidRPr="004D1AF2" w:rsidRDefault="0069695D" w:rsidP="004D1AF2">
          <w:pPr>
            <w:rPr>
              <w:rFonts w:ascii="Arial" w:hAnsi="Arial" w:cs="Arial"/>
            </w:rPr>
          </w:pPr>
          <w:r w:rsidRPr="00B35104">
            <w:rPr>
              <w:rFonts w:cstheme="minorHAnsi"/>
            </w:rPr>
            <w:t>-Moderator – Dan Haefner</w:t>
          </w:r>
          <w:r>
            <w:rPr>
              <w:rFonts w:cstheme="minorHAnsi"/>
            </w:rPr>
            <w:t xml:space="preserve"> (CEO of Buyers Access- Group Purchasing Organization)</w:t>
          </w:r>
          <w:r w:rsidRPr="00B35104">
            <w:rPr>
              <w:rFonts w:cstheme="minorHAnsi"/>
            </w:rPr>
            <w:br/>
            <w:t>-</w:t>
          </w:r>
          <w:r>
            <w:rPr>
              <w:rFonts w:cstheme="minorHAnsi"/>
            </w:rPr>
            <w:t>Panelist</w:t>
          </w:r>
          <w:r w:rsidRPr="00B35104">
            <w:rPr>
              <w:rFonts w:cstheme="minorHAnsi"/>
            </w:rPr>
            <w:t xml:space="preserve"> 1 – Jim </w:t>
          </w:r>
          <w:proofErr w:type="spellStart"/>
          <w:r w:rsidRPr="00B35104">
            <w:rPr>
              <w:rFonts w:cstheme="minorHAnsi"/>
            </w:rPr>
            <w:t>Kjolhede</w:t>
          </w:r>
          <w:proofErr w:type="spellEnd"/>
          <w:r w:rsidRPr="00B35104">
            <w:rPr>
              <w:rFonts w:cstheme="minorHAnsi"/>
            </w:rPr>
            <w:t xml:space="preserve"> (30+ year industry operator/consultant/expert)</w:t>
          </w:r>
          <w:r w:rsidRPr="00B35104">
            <w:rPr>
              <w:rFonts w:cstheme="minorHAnsi"/>
            </w:rPr>
            <w:br/>
            <w:t>-</w:t>
          </w:r>
          <w:r>
            <w:rPr>
              <w:rFonts w:cstheme="minorHAnsi"/>
            </w:rPr>
            <w:t>Panelist</w:t>
          </w:r>
          <w:r w:rsidRPr="00B35104">
            <w:rPr>
              <w:rFonts w:cstheme="minorHAnsi"/>
            </w:rPr>
            <w:t xml:space="preserve"> 2 – Jim Ledbetter (CEO of Drucker &amp; Falk – </w:t>
          </w:r>
          <w:proofErr w:type="gramStart"/>
          <w:r w:rsidRPr="00B35104">
            <w:rPr>
              <w:rFonts w:cstheme="minorHAnsi"/>
            </w:rPr>
            <w:t>28,000 unit</w:t>
          </w:r>
          <w:proofErr w:type="gramEnd"/>
          <w:r w:rsidRPr="00B35104">
            <w:rPr>
              <w:rFonts w:cstheme="minorHAnsi"/>
            </w:rPr>
            <w:t xml:space="preserve"> owner/manager)</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bookmarkStart w:id="0" w:name="_Hlk4144678" w:displacedByCustomXml="next"/>
    <w:bookmarkStart w:id="1" w:name="_Hlk4142978" w:displacedByCustomXml="next"/>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rPr>
          <w:rFonts w:eastAsiaTheme="minorHAnsi"/>
          <w:sz w:val="22"/>
          <w:szCs w:val="22"/>
        </w:rPr>
      </w:sdtEndPr>
      <w:sdtContent>
        <w:bookmarkEnd w:id="1" w:displacedByCustomXml="next"/>
        <w:bookmarkStart w:id="2" w:name="_Hlk4138496" w:displacedByCustomXml="next"/>
        <w:sdt>
          <w:sdtPr>
            <w:rPr>
              <w:rFonts w:ascii="Arial" w:hAnsi="Arial" w:cs="Arial"/>
            </w:rPr>
            <w:alias w:val="Describe public speaking experience here"/>
            <w:tag w:val="Describe public speaking experience here"/>
            <w:id w:val="-158848104"/>
            <w:placeholder>
              <w:docPart w:val="226F143F6F4C4CDD90A07E79BFAB4268"/>
            </w:placeholder>
            <w15:color w:val="800000"/>
          </w:sdtPr>
          <w:sdtEndPr>
            <w:rPr>
              <w:rFonts w:eastAsiaTheme="minorHAnsi"/>
              <w:szCs w:val="24"/>
            </w:rPr>
          </w:sdtEndPr>
          <w:sdtContent>
            <w:p w:rsidR="00DC4115" w:rsidRPr="002D4E36" w:rsidRDefault="00DC4115" w:rsidP="00DC4115">
              <w:pPr>
                <w:rPr>
                  <w:rFonts w:ascii="Times New Roman" w:hAnsi="Times New Roman"/>
                  <w:b/>
                  <w:sz w:val="22"/>
                  <w:szCs w:val="22"/>
                  <w:u w:val="single"/>
                </w:rPr>
              </w:pPr>
              <w:r w:rsidRPr="002D4E36">
                <w:rPr>
                  <w:rFonts w:ascii="Times New Roman" w:hAnsi="Times New Roman"/>
                  <w:b/>
                  <w:sz w:val="22"/>
                  <w:szCs w:val="22"/>
                  <w:u w:val="single"/>
                </w:rPr>
                <w:t xml:space="preserve">Dan </w:t>
              </w:r>
              <w:proofErr w:type="spellStart"/>
              <w:r w:rsidRPr="002D4E36">
                <w:rPr>
                  <w:rFonts w:ascii="Times New Roman" w:hAnsi="Times New Roman"/>
                  <w:b/>
                  <w:sz w:val="22"/>
                  <w:szCs w:val="22"/>
                  <w:u w:val="single"/>
                </w:rPr>
                <w:t>Heafner</w:t>
              </w:r>
              <w:proofErr w:type="spellEnd"/>
              <w:r w:rsidRPr="002D4E36">
                <w:rPr>
                  <w:rFonts w:ascii="Times New Roman" w:hAnsi="Times New Roman"/>
                  <w:b/>
                  <w:sz w:val="22"/>
                  <w:szCs w:val="22"/>
                  <w:u w:val="single"/>
                </w:rPr>
                <w:t>:</w:t>
              </w: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Dan is currently the President and CEO of Buyers Access, a leading provider of purchasing optimization solutions, serving more than 650,000 multifamily housing units Nationwide.</w:t>
              </w:r>
            </w:p>
            <w:p w:rsidR="00DC4115" w:rsidRPr="002D4E36" w:rsidRDefault="00DC4115" w:rsidP="00DC4115">
              <w:pPr>
                <w:rPr>
                  <w:rFonts w:ascii="Times New Roman" w:hAnsi="Times New Roman"/>
                  <w:sz w:val="22"/>
                  <w:szCs w:val="22"/>
                </w:rPr>
              </w:pP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With 35+ years’ experience in property management, asset management, construction management and acquisitions and development, Dan has demonstrated success in leading financial and operational improvement, human capital/team development and technological enhancements within high value real estate services organizations.</w:t>
              </w:r>
            </w:p>
            <w:p w:rsidR="00DC4115" w:rsidRPr="002D4E36" w:rsidRDefault="00DC4115" w:rsidP="00DC4115">
              <w:pPr>
                <w:rPr>
                  <w:rFonts w:ascii="Times New Roman" w:hAnsi="Times New Roman"/>
                  <w:sz w:val="22"/>
                  <w:szCs w:val="22"/>
                </w:rPr>
              </w:pP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 xml:space="preserve">Dan has been directly responsible for managing assets </w:t>
              </w:r>
              <w:proofErr w:type="gramStart"/>
              <w:r w:rsidRPr="002D4E36">
                <w:rPr>
                  <w:rFonts w:ascii="Times New Roman" w:hAnsi="Times New Roman"/>
                  <w:sz w:val="22"/>
                  <w:szCs w:val="22"/>
                </w:rPr>
                <w:t>in excess of</w:t>
              </w:r>
              <w:proofErr w:type="gramEnd"/>
              <w:r w:rsidRPr="002D4E36">
                <w:rPr>
                  <w:rFonts w:ascii="Times New Roman" w:hAnsi="Times New Roman"/>
                  <w:sz w:val="22"/>
                  <w:szCs w:val="22"/>
                </w:rPr>
                <w:t xml:space="preserve"> $3 billion, and numerous divisions within companies in the multifamily and single-family real estate industries.</w:t>
              </w:r>
            </w:p>
            <w:p w:rsidR="00DC4115" w:rsidRPr="002D4E36" w:rsidRDefault="00DC4115" w:rsidP="00DC4115">
              <w:pPr>
                <w:rPr>
                  <w:rFonts w:ascii="Times New Roman" w:hAnsi="Times New Roman"/>
                  <w:sz w:val="22"/>
                  <w:szCs w:val="22"/>
                </w:rPr>
              </w:pP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 xml:space="preserve">Dan holds a BA in Business Management with Honors from St. Mary’s College in Moraga, California, and his specialties include being a previous Board member of the National Multi Housing Council, Atlanta Apartment Association, Georgia Apartment Association, Georgia Apartment Industry Educational Fund, Rent Bureau, and Community Life Concepts non-profit organization. Dan has also spoken at numerous conference and trade show throughout his </w:t>
              </w: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 xml:space="preserve">career.  </w:t>
              </w:r>
            </w:p>
            <w:p w:rsidR="00DC4115" w:rsidRPr="002D4E36" w:rsidRDefault="00DC4115" w:rsidP="00DC4115">
              <w:pPr>
                <w:rPr>
                  <w:rFonts w:ascii="Times New Roman" w:hAnsi="Times New Roman"/>
                  <w:sz w:val="22"/>
                  <w:szCs w:val="22"/>
                </w:rPr>
              </w:pPr>
            </w:p>
            <w:p w:rsidR="00DC4115" w:rsidRPr="002D4E36" w:rsidRDefault="00DC4115" w:rsidP="00DC4115">
              <w:pPr>
                <w:rPr>
                  <w:rFonts w:ascii="Times New Roman" w:hAnsi="Times New Roman"/>
                  <w:b/>
                  <w:sz w:val="22"/>
                  <w:szCs w:val="22"/>
                  <w:u w:val="single"/>
                </w:rPr>
              </w:pPr>
              <w:r w:rsidRPr="002D4E36">
                <w:rPr>
                  <w:rFonts w:ascii="Times New Roman" w:hAnsi="Times New Roman"/>
                  <w:b/>
                  <w:sz w:val="22"/>
                  <w:szCs w:val="22"/>
                  <w:u w:val="single"/>
                </w:rPr>
                <w:t xml:space="preserve">Jim </w:t>
              </w:r>
              <w:proofErr w:type="spellStart"/>
              <w:r w:rsidRPr="002D4E36">
                <w:rPr>
                  <w:rFonts w:ascii="Times New Roman" w:hAnsi="Times New Roman"/>
                  <w:b/>
                  <w:sz w:val="22"/>
                  <w:szCs w:val="22"/>
                  <w:u w:val="single"/>
                </w:rPr>
                <w:t>Kjolhede</w:t>
              </w:r>
              <w:proofErr w:type="spellEnd"/>
              <w:r w:rsidRPr="002D4E36">
                <w:rPr>
                  <w:rFonts w:ascii="Times New Roman" w:hAnsi="Times New Roman"/>
                  <w:b/>
                  <w:sz w:val="22"/>
                  <w:szCs w:val="22"/>
                  <w:u w:val="single"/>
                </w:rPr>
                <w:t>:</w:t>
              </w: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 xml:space="preserve">Jim </w:t>
              </w:r>
              <w:proofErr w:type="spellStart"/>
              <w:r w:rsidRPr="002D4E36">
                <w:rPr>
                  <w:rFonts w:ascii="Times New Roman" w:hAnsi="Times New Roman"/>
                  <w:sz w:val="22"/>
                  <w:szCs w:val="22"/>
                </w:rPr>
                <w:t>Kjolhede</w:t>
              </w:r>
              <w:proofErr w:type="spellEnd"/>
              <w:r w:rsidRPr="002D4E36">
                <w:rPr>
                  <w:rFonts w:ascii="Times New Roman" w:hAnsi="Times New Roman"/>
                  <w:sz w:val="22"/>
                  <w:szCs w:val="22"/>
                </w:rPr>
                <w:t xml:space="preserve"> formed </w:t>
              </w:r>
              <w:proofErr w:type="spellStart"/>
              <w:r w:rsidRPr="002D4E36">
                <w:rPr>
                  <w:rFonts w:ascii="Times New Roman" w:hAnsi="Times New Roman"/>
                  <w:sz w:val="22"/>
                  <w:szCs w:val="22"/>
                </w:rPr>
                <w:t>Satteron</w:t>
              </w:r>
              <w:proofErr w:type="spellEnd"/>
              <w:r w:rsidRPr="002D4E36">
                <w:rPr>
                  <w:rFonts w:ascii="Times New Roman" w:hAnsi="Times New Roman"/>
                  <w:sz w:val="22"/>
                  <w:szCs w:val="22"/>
                </w:rPr>
                <w:t xml:space="preserve"> Enterprises, LLC in 2005 </w:t>
              </w:r>
              <w:proofErr w:type="gramStart"/>
              <w:r w:rsidRPr="002D4E36">
                <w:rPr>
                  <w:rFonts w:ascii="Times New Roman" w:hAnsi="Times New Roman"/>
                  <w:sz w:val="22"/>
                  <w:szCs w:val="22"/>
                </w:rPr>
                <w:t>in an effort to</w:t>
              </w:r>
              <w:proofErr w:type="gramEnd"/>
              <w:r w:rsidRPr="002D4E36">
                <w:rPr>
                  <w:rFonts w:ascii="Times New Roman" w:hAnsi="Times New Roman"/>
                  <w:sz w:val="22"/>
                  <w:szCs w:val="22"/>
                </w:rPr>
                <w:t xml:space="preserve"> assist companies and individuals in the multifamily industry understand the business from a different perspective as well as to help them achieve their goals and aspirations. He has had many assignments with owners and vendor / service side alike.  With more than 28 years of experience in multifamily management, coupled with his college basketball playing and coaching background, the industry experiences and contacts are many. He has worked with “Teams” and organizational structures his entire life and understands the drivers of peak performance, goal setting and attainment.</w:t>
              </w:r>
            </w:p>
            <w:p w:rsidR="00DC4115" w:rsidRPr="002D4E36" w:rsidRDefault="00DC4115" w:rsidP="00DC4115">
              <w:pPr>
                <w:rPr>
                  <w:rFonts w:ascii="Times New Roman" w:hAnsi="Times New Roman"/>
                  <w:sz w:val="22"/>
                  <w:szCs w:val="22"/>
                </w:rPr>
              </w:pPr>
            </w:p>
            <w:p w:rsidR="00DC4115" w:rsidRPr="002D4E36" w:rsidRDefault="00DC4115" w:rsidP="00DC4115">
              <w:pPr>
                <w:rPr>
                  <w:rFonts w:ascii="Times New Roman" w:hAnsi="Times New Roman"/>
                  <w:sz w:val="22"/>
                  <w:szCs w:val="22"/>
                </w:rPr>
              </w:pPr>
              <w:r w:rsidRPr="002D4E36">
                <w:rPr>
                  <w:rFonts w:ascii="Times New Roman" w:hAnsi="Times New Roman"/>
                  <w:sz w:val="22"/>
                  <w:szCs w:val="22"/>
                </w:rPr>
                <w:t>Jim has been a member of the NMHC Board of Directors as well as the Austin Apartment Association Board of Directors. He holds the certified property manager (CPM) designation from the Institute of Real Estate Management and certified apartment property supervisor (CAPS) designation from the National Apartment Association.  He has spoken at many industry events including the National Apartment Association Annual Educational Conference, NMHC Annual Conference, Texas Apartment Association, M/PF Texas Market Conference, Multi-Housing World, Apartment Internet and Marketing Conference, RealPage User Conference as well as others.</w:t>
              </w:r>
            </w:p>
            <w:p w:rsidR="00DC4115" w:rsidRPr="002D4E36" w:rsidRDefault="00DC4115" w:rsidP="00DC4115">
              <w:pPr>
                <w:rPr>
                  <w:rFonts w:ascii="Times New Roman" w:hAnsi="Times New Roman"/>
                  <w:sz w:val="22"/>
                  <w:szCs w:val="22"/>
                </w:rPr>
              </w:pPr>
            </w:p>
            <w:p w:rsidR="00DC4115" w:rsidRPr="002D4E36" w:rsidRDefault="00DC4115" w:rsidP="00DC4115">
              <w:pPr>
                <w:jc w:val="both"/>
                <w:rPr>
                  <w:sz w:val="22"/>
                  <w:szCs w:val="22"/>
                </w:rPr>
              </w:pPr>
              <w:r w:rsidRPr="002D4E36">
                <w:rPr>
                  <w:sz w:val="22"/>
                  <w:szCs w:val="22"/>
                </w:rPr>
                <w:t xml:space="preserve">Jim has a B.S. in business education and sports recreation management from Lake Superior State University. He graduated </w:t>
              </w:r>
              <w:r w:rsidRPr="002D4E36">
                <w:rPr>
                  <w:i/>
                  <w:sz w:val="22"/>
                  <w:szCs w:val="22"/>
                </w:rPr>
                <w:t>magna cum laude</w:t>
              </w:r>
              <w:r w:rsidRPr="002D4E36">
                <w:rPr>
                  <w:sz w:val="22"/>
                  <w:szCs w:val="22"/>
                </w:rPr>
                <w:t xml:space="preserve"> at Lake Superior State University.  After coaching in New York, Jim earned an M.S. in business administration from Central Michigan University. In 1999, Jim was inducted into the Athletic Hall of Fame at Lake Superior State for his accomplishments as an athlete and </w:t>
              </w:r>
              <w:r w:rsidRPr="002D4E36">
                <w:rPr>
                  <w:sz w:val="22"/>
                  <w:szCs w:val="22"/>
                </w:rPr>
                <w:lastRenderedPageBreak/>
                <w:t>student from 1973 to 1978.  Additionally, in 2016 Jim was inducted into the Lake Superior State Hall of Fame with the entire 1975-76 basketball team which had a record of 27-4.</w:t>
              </w:r>
            </w:p>
            <w:p w:rsidR="00DC4115" w:rsidRPr="002D4E36" w:rsidRDefault="00DC4115" w:rsidP="00DC4115">
              <w:pPr>
                <w:rPr>
                  <w:rFonts w:ascii="Times New Roman" w:hAnsi="Times New Roman"/>
                  <w:sz w:val="22"/>
                  <w:szCs w:val="22"/>
                </w:rPr>
              </w:pPr>
            </w:p>
            <w:p w:rsidR="00DC4115" w:rsidRPr="002D4E36" w:rsidRDefault="00DC4115" w:rsidP="00DC4115">
              <w:pPr>
                <w:pStyle w:val="NormalWeb"/>
                <w:spacing w:before="0" w:beforeAutospacing="0" w:after="0" w:afterAutospacing="0"/>
                <w:rPr>
                  <w:rFonts w:ascii="Times New Roman" w:hAnsi="Times New Roman" w:cs="Times New Roman"/>
                </w:rPr>
              </w:pPr>
              <w:r w:rsidRPr="002D4E36">
                <w:rPr>
                  <w:rFonts w:ascii="Times New Roman" w:hAnsi="Times New Roman" w:cs="Times New Roman"/>
                  <w:b/>
                  <w:u w:val="single"/>
                </w:rPr>
                <w:t>Jim Ledbetter:</w:t>
              </w:r>
              <w:r w:rsidRPr="002D4E36">
                <w:rPr>
                  <w:rFonts w:ascii="Times New Roman" w:hAnsi="Times New Roman" w:cs="Times New Roman"/>
                </w:rPr>
                <w:br/>
                <w:t>A respected industry veteran, Jim joined Drucker + Falk in 2009 as the President, Chief Operating Officer, bringing with him 23 years of commercial real estate leadership experience. As a senior-level investment and asset management executive with some of the industry’s most prominent firms, Jim has extensive experience in commercial real estate acquisitions, dispositions, finance, development, brokerage, and property management.  He has been instrumental in the transformation of Drucker + Falk from a family business to now being among the Top 50 most prestigious property management firms in the country.</w:t>
              </w:r>
            </w:p>
            <w:p w:rsidR="004F2332" w:rsidRPr="00DC4115" w:rsidRDefault="00DC4115" w:rsidP="00DC4115">
              <w:pPr>
                <w:pStyle w:val="NormalWeb"/>
                <w:rPr>
                  <w:rFonts w:ascii="Arial" w:eastAsia="Times New Roman" w:hAnsi="Arial" w:cs="Arial"/>
                  <w:sz w:val="24"/>
                  <w:szCs w:val="24"/>
                </w:rPr>
              </w:pPr>
              <w:r w:rsidRPr="002D4E36">
                <w:rPr>
                  <w:rFonts w:ascii="Times New Roman" w:hAnsi="Times New Roman" w:cs="Times New Roman"/>
                </w:rPr>
                <w:t>A graduate of Auburn University with a Bachelor of Science degree in Industrial Management, Jim obtained a Master of Business Administration with a concentration in finance from Georgia State University. He is a member of the National Multifamily Housing Council, National Apartment Association, Urban Land Institute, National Association of Industrial and Office Properties, the International Council of Shopping Centers, and the Institute of Real Estate Management. Not only has Jim been a part of all these organizations, but he has had the opportunity to speak throughout his career at many of the tradeshows and conference.</w:t>
              </w:r>
              <w:r w:rsidRPr="002D4E36">
                <w:rPr>
                  <w:rFonts w:ascii="Times New Roman" w:hAnsi="Times New Roman" w:cs="Times New Roman"/>
                  <w:sz w:val="24"/>
                  <w:szCs w:val="24"/>
                </w:rPr>
                <w:t xml:space="preserve"> </w:t>
              </w:r>
            </w:p>
          </w:sdtContent>
        </w:sdt>
      </w:sdtContent>
    </w:sdt>
    <w:bookmarkEnd w:id="2" w:displacedByCustomXml="prev"/>
    <w:bookmarkEnd w:id="0" w:displacedByCustomXml="prev"/>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646BB7" w:rsidP="004D1AF2">
          <w:pPr>
            <w:rPr>
              <w:rFonts w:ascii="Arial" w:hAnsi="Arial" w:cs="Arial"/>
              <w:b/>
              <w:sz w:val="20"/>
            </w:rPr>
          </w:pPr>
          <w:r>
            <w:rPr>
              <w:rFonts w:ascii="Arial" w:hAnsi="Arial" w:cs="Arial"/>
              <w:b/>
              <w:sz w:val="20"/>
            </w:rPr>
            <w:t>N/A</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bookmarkStart w:id="3" w:name="_Hlk4144769" w:displacedByCustomXml="next"/>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sdt>
          <w:sdtPr>
            <w:rPr>
              <w:rFonts w:ascii="Arial" w:hAnsi="Arial" w:cs="Arial"/>
            </w:rPr>
            <w:alias w:val="Enter summary of session here -- a description must be entered here to be considered."/>
            <w:tag w:val="Enter summary of session here -- a description must be entered here to be considered."/>
            <w:id w:val="-1453386044"/>
            <w:placeholder>
              <w:docPart w:val="252E6AAAC7634A5195763A7081842BE7"/>
            </w:placeholder>
            <w15:color w:val="800000"/>
          </w:sdtPr>
          <w:sdtContent>
            <w:p w:rsidR="00DC4115" w:rsidRPr="002D4E36" w:rsidRDefault="00DC4115" w:rsidP="00DC4115">
              <w:pPr>
                <w:rPr>
                  <w:sz w:val="22"/>
                  <w:szCs w:val="22"/>
                </w:rPr>
              </w:pPr>
              <w:r w:rsidRPr="002D4E36">
                <w:rPr>
                  <w:b/>
                  <w:sz w:val="22"/>
                  <w:szCs w:val="22"/>
                </w:rPr>
                <w:t>Session Description</w:t>
              </w:r>
              <w:r w:rsidRPr="002D4E36">
                <w:rPr>
                  <w:sz w:val="22"/>
                  <w:szCs w:val="22"/>
                </w:rPr>
                <w:br/>
                <w:t xml:space="preserve">As many multifamily owners and operators know:  Increasing rents can have a significant impact on overall profitability of an asset---but what about the nickels and dimes being overspent on expenses?  How can establishing best practices around the way site teams purchase supplies and services reduce overall costs and improve resident satisfaction?  Can reviewing a broader set of past purchasing data aid in establishing smarter future procurement?  </w:t>
              </w:r>
            </w:p>
            <w:p w:rsidR="00DC4115" w:rsidRPr="002D4E36" w:rsidRDefault="00DC4115" w:rsidP="00DC4115">
              <w:pPr>
                <w:rPr>
                  <w:rFonts w:cstheme="minorHAnsi"/>
                  <w:b/>
                  <w:sz w:val="22"/>
                  <w:szCs w:val="22"/>
                </w:rPr>
              </w:pPr>
              <w:r w:rsidRPr="002D4E36">
                <w:rPr>
                  <w:rFonts w:cstheme="minorHAnsi"/>
                  <w:b/>
                  <w:sz w:val="22"/>
                  <w:szCs w:val="22"/>
                </w:rPr>
                <w:t>Learning Objectives:</w:t>
              </w:r>
            </w:p>
            <w:p w:rsidR="00DC4115" w:rsidRPr="002D4E36" w:rsidRDefault="00DC4115" w:rsidP="00DC4115">
              <w:pPr>
                <w:rPr>
                  <w:rFonts w:cstheme="minorHAnsi"/>
                  <w:sz w:val="22"/>
                  <w:szCs w:val="22"/>
                </w:rPr>
              </w:pPr>
              <w:r w:rsidRPr="002D4E36">
                <w:rPr>
                  <w:rFonts w:cstheme="minorHAnsi"/>
                  <w:sz w:val="22"/>
                  <w:szCs w:val="22"/>
                </w:rPr>
                <w:t xml:space="preserve">•  </w:t>
              </w:r>
              <w:r w:rsidRPr="002D4E36">
                <w:rPr>
                  <w:sz w:val="22"/>
                  <w:szCs w:val="22"/>
                </w:rPr>
                <w:t>Understand the significance of business metrics and data collection/analysis that help drive more margin and improve profitability</w:t>
              </w:r>
              <w:r w:rsidRPr="002D4E36">
                <w:rPr>
                  <w:rFonts w:cstheme="minorHAnsi"/>
                  <w:sz w:val="22"/>
                  <w:szCs w:val="22"/>
                </w:rPr>
                <w:br/>
                <w:t xml:space="preserve">• </w:t>
              </w:r>
              <w:r w:rsidRPr="002D4E36">
                <w:rPr>
                  <w:sz w:val="22"/>
                  <w:szCs w:val="22"/>
                </w:rPr>
                <w:t>Learn techniques that are being used to optimize existing business processes and to drive down costs</w:t>
              </w:r>
              <w:r w:rsidRPr="002D4E36">
                <w:rPr>
                  <w:i/>
                  <w:color w:val="9CC2E5" w:themeColor="accent1" w:themeTint="99"/>
                  <w:sz w:val="22"/>
                  <w:szCs w:val="22"/>
                </w:rPr>
                <w:br/>
              </w:r>
              <w:r w:rsidRPr="002D4E36">
                <w:rPr>
                  <w:rFonts w:cstheme="minorHAnsi"/>
                  <w:sz w:val="22"/>
                  <w:szCs w:val="22"/>
                </w:rPr>
                <w:t>• Explore what best practices can be used to increase performance and set business on the right path</w:t>
              </w:r>
            </w:p>
            <w:p w:rsidR="00DC4115" w:rsidRDefault="00DC4115" w:rsidP="00DC4115">
              <w:pPr>
                <w:rPr>
                  <w:rFonts w:cstheme="minorHAnsi"/>
                  <w:sz w:val="22"/>
                  <w:szCs w:val="22"/>
                </w:rPr>
              </w:pPr>
              <w:r w:rsidRPr="002D4E36">
                <w:rPr>
                  <w:rFonts w:cstheme="minorHAnsi"/>
                  <w:sz w:val="22"/>
                  <w:szCs w:val="22"/>
                </w:rPr>
                <w:t>• Learn how large Maintenance, Repair, and Operating (MRO) vendors are utilizing data to improve the purchasing experience</w:t>
              </w:r>
            </w:p>
            <w:p w:rsidR="00DC4115" w:rsidRDefault="00DC4115" w:rsidP="00DC4115">
              <w:pPr>
                <w:rPr>
                  <w:sz w:val="22"/>
                  <w:szCs w:val="22"/>
                </w:rPr>
              </w:pPr>
            </w:p>
            <w:p w:rsidR="00DC4115" w:rsidRDefault="00DC4115" w:rsidP="00DC4115">
              <w:pPr>
                <w:rPr>
                  <w:sz w:val="22"/>
                  <w:szCs w:val="22"/>
                </w:rPr>
              </w:pPr>
            </w:p>
            <w:p w:rsidR="004F2332" w:rsidRPr="00DC4115" w:rsidRDefault="00DC4115" w:rsidP="00DC4115">
              <w:pPr>
                <w:rPr>
                  <w:sz w:val="22"/>
                  <w:szCs w:val="22"/>
                </w:rPr>
              </w:pPr>
            </w:p>
          </w:sdtContent>
        </w:sdt>
      </w:sdtContent>
    </w:sdt>
    <w:bookmarkEnd w:id="3" w:displacedByCustomXml="prev"/>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lastRenderedPageBreak/>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69695D">
            <w:rPr>
              <w:rFonts w:ascii="Arial" w:hAnsi="Arial" w:cs="Arial"/>
            </w:rPr>
            <w:t>Megan Veringa</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69695D">
            <w:rPr>
              <w:rFonts w:ascii="Arial" w:hAnsi="Arial" w:cs="Arial"/>
            </w:rPr>
            <w:t>3/19/2019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2432DB"/>
    <w:rsid w:val="003B3EA3"/>
    <w:rsid w:val="00474219"/>
    <w:rsid w:val="004D1AF2"/>
    <w:rsid w:val="004F2332"/>
    <w:rsid w:val="00646BB7"/>
    <w:rsid w:val="00662DDE"/>
    <w:rsid w:val="0069695D"/>
    <w:rsid w:val="007339F7"/>
    <w:rsid w:val="00826D64"/>
    <w:rsid w:val="009B160F"/>
    <w:rsid w:val="009E4F1B"/>
    <w:rsid w:val="00BA13D7"/>
    <w:rsid w:val="00C86F9D"/>
    <w:rsid w:val="00D52E83"/>
    <w:rsid w:val="00DC4115"/>
    <w:rsid w:val="00DD596B"/>
    <w:rsid w:val="00FA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7D67"/>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paragraph" w:styleId="NormalWeb">
    <w:name w:val="Normal (Web)"/>
    <w:basedOn w:val="Normal"/>
    <w:uiPriority w:val="99"/>
    <w:unhideWhenUsed/>
    <w:rsid w:val="007339F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768617900">
      <w:bodyDiv w:val="1"/>
      <w:marLeft w:val="0"/>
      <w:marRight w:val="0"/>
      <w:marTop w:val="0"/>
      <w:marBottom w:val="0"/>
      <w:divBdr>
        <w:top w:val="none" w:sz="0" w:space="0" w:color="auto"/>
        <w:left w:val="none" w:sz="0" w:space="0" w:color="auto"/>
        <w:bottom w:val="none" w:sz="0" w:space="0" w:color="auto"/>
        <w:right w:val="none" w:sz="0" w:space="0" w:color="auto"/>
      </w:divBdr>
    </w:div>
    <w:div w:id="18546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
      <w:docPartPr>
        <w:name w:val="226F143F6F4C4CDD90A07E79BFAB4268"/>
        <w:category>
          <w:name w:val="General"/>
          <w:gallery w:val="placeholder"/>
        </w:category>
        <w:types>
          <w:type w:val="bbPlcHdr"/>
        </w:types>
        <w:behaviors>
          <w:behavior w:val="content"/>
        </w:behaviors>
        <w:guid w:val="{7E2D4412-9747-44D2-921C-52BB3A60BFED}"/>
      </w:docPartPr>
      <w:docPartBody>
        <w:p w:rsidR="00000000" w:rsidRDefault="00204C8D" w:rsidP="00204C8D">
          <w:pPr>
            <w:pStyle w:val="226F143F6F4C4CDD90A07E79BFAB4268"/>
          </w:pPr>
          <w:r w:rsidRPr="005B6A7B">
            <w:rPr>
              <w:rStyle w:val="PlaceholderText"/>
            </w:rPr>
            <w:t>Click here to enter text.</w:t>
          </w:r>
        </w:p>
      </w:docPartBody>
    </w:docPart>
    <w:docPart>
      <w:docPartPr>
        <w:name w:val="252E6AAAC7634A5195763A7081842BE7"/>
        <w:category>
          <w:name w:val="General"/>
          <w:gallery w:val="placeholder"/>
        </w:category>
        <w:types>
          <w:type w:val="bbPlcHdr"/>
        </w:types>
        <w:behaviors>
          <w:behavior w:val="content"/>
        </w:behaviors>
        <w:guid w:val="{E6FA5418-46FB-4587-8F24-D45C0A534393}"/>
      </w:docPartPr>
      <w:docPartBody>
        <w:p w:rsidR="00000000" w:rsidRDefault="00204C8D" w:rsidP="00204C8D">
          <w:pPr>
            <w:pStyle w:val="252E6AAAC7634A5195763A7081842BE7"/>
          </w:pPr>
          <w:r w:rsidRPr="005B6A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04C8D"/>
    <w:rsid w:val="00260B1F"/>
    <w:rsid w:val="00400E8D"/>
    <w:rsid w:val="00E1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C8D"/>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 w:type="paragraph" w:customStyle="1" w:styleId="226F143F6F4C4CDD90A07E79BFAB4268">
    <w:name w:val="226F143F6F4C4CDD90A07E79BFAB4268"/>
    <w:rsid w:val="00204C8D"/>
  </w:style>
  <w:style w:type="paragraph" w:customStyle="1" w:styleId="252E6AAAC7634A5195763A7081842BE7">
    <w:name w:val="252E6AAAC7634A5195763A7081842BE7"/>
    <w:rsid w:val="00204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Megan Veringa</cp:lastModifiedBy>
  <cp:revision>2</cp:revision>
  <dcterms:created xsi:type="dcterms:W3CDTF">2019-03-22T15:00:00Z</dcterms:created>
  <dcterms:modified xsi:type="dcterms:W3CDTF">2019-03-22T15:00:00Z</dcterms:modified>
</cp:coreProperties>
</file>